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70020" w14:textId="04707502" w:rsidR="00356DAF" w:rsidRDefault="00356DAF" w:rsidP="006C0B77">
      <w:pPr>
        <w:spacing w:after="0"/>
        <w:ind w:firstLine="709"/>
        <w:jc w:val="both"/>
      </w:pPr>
      <w:r w:rsidRPr="00E407C6">
        <w:rPr>
          <w:b/>
          <w:bCs/>
        </w:rPr>
        <w:t>Аналитическая справка по результатам реализации</w:t>
      </w:r>
      <w:r>
        <w:t xml:space="preserve">  </w:t>
      </w:r>
      <w:r w:rsidR="0067105F">
        <w:t>Программы  наставничества в 2023-2024</w:t>
      </w:r>
      <w:r>
        <w:t xml:space="preserve"> учебном году.</w:t>
      </w:r>
    </w:p>
    <w:p w14:paraId="20B86CA7" w14:textId="2FCB83E6" w:rsidR="00E904F3" w:rsidRPr="00E904F3" w:rsidRDefault="0067105F" w:rsidP="00E904F3">
      <w:pPr>
        <w:jc w:val="both"/>
        <w:rPr>
          <w:rFonts w:cs="Times New Roman"/>
          <w:szCs w:val="28"/>
        </w:rPr>
      </w:pPr>
      <w:r>
        <w:t xml:space="preserve"> В 2023</w:t>
      </w:r>
      <w:r w:rsidR="00356DAF">
        <w:t>-202</w:t>
      </w:r>
      <w:r>
        <w:t>4</w:t>
      </w:r>
      <w:r w:rsidR="00356DAF">
        <w:t xml:space="preserve"> учебном году в МДОУ  была начата реализация Программы наставничества для молодых педагогов. В первый год работы по Программе главной целью было создать условия молодым специалистам для профессиональной адаптации и профессионального развития. В период с 17 мая по</w:t>
      </w:r>
      <w:r w:rsidR="002636D9">
        <w:t xml:space="preserve"> 31 мая</w:t>
      </w:r>
      <w:r>
        <w:t xml:space="preserve"> 2024</w:t>
      </w:r>
      <w:r w:rsidR="00356DAF">
        <w:t xml:space="preserve"> года  в детском саду было проведен итоговый мониторинг</w:t>
      </w:r>
      <w:r w:rsidR="00356DAF" w:rsidRPr="00E904F3">
        <w:rPr>
          <w:szCs w:val="28"/>
        </w:rPr>
        <w:t>.</w:t>
      </w:r>
      <w:r w:rsidR="00487CC6" w:rsidRPr="00E904F3">
        <w:rPr>
          <w:szCs w:val="28"/>
        </w:rPr>
        <w:t xml:space="preserve"> </w:t>
      </w:r>
      <w:r w:rsidR="00C8558C" w:rsidRPr="00C8558C">
        <w:rPr>
          <w:b/>
          <w:bCs/>
          <w:szCs w:val="28"/>
        </w:rPr>
        <w:t>Форма наставничества</w:t>
      </w:r>
      <w:r w:rsidR="00C8558C">
        <w:rPr>
          <w:szCs w:val="28"/>
        </w:rPr>
        <w:t xml:space="preserve">: педагог-педагог. </w:t>
      </w:r>
      <w:r w:rsidR="00E904F3">
        <w:rPr>
          <w:rFonts w:cs="Times New Roman"/>
          <w:b/>
          <w:szCs w:val="28"/>
        </w:rPr>
        <w:t>О</w:t>
      </w:r>
      <w:r w:rsidR="00E904F3" w:rsidRPr="00E904F3">
        <w:rPr>
          <w:rFonts w:cs="Times New Roman"/>
          <w:b/>
          <w:szCs w:val="28"/>
        </w:rPr>
        <w:t>бщее количество пар\групп</w:t>
      </w:r>
      <w:r w:rsidR="00E904F3" w:rsidRPr="00E904F3">
        <w:rPr>
          <w:rFonts w:cs="Times New Roman"/>
          <w:szCs w:val="28"/>
        </w:rPr>
        <w:t>, участвующих в программе наставничества</w:t>
      </w:r>
      <w:r w:rsidR="00E904F3">
        <w:rPr>
          <w:rFonts w:cs="Times New Roman"/>
          <w:szCs w:val="28"/>
        </w:rPr>
        <w:t xml:space="preserve"> МДОУ</w:t>
      </w:r>
      <w:r w:rsidR="00E904F3" w:rsidRPr="00E904F3">
        <w:rPr>
          <w:rFonts w:cs="Times New Roman"/>
          <w:szCs w:val="28"/>
        </w:rPr>
        <w:t xml:space="preserve">: </w:t>
      </w:r>
      <w:r w:rsidR="00E904F3">
        <w:rPr>
          <w:rFonts w:cs="Times New Roman"/>
          <w:szCs w:val="28"/>
        </w:rPr>
        <w:t xml:space="preserve"> одна пара</w:t>
      </w:r>
      <w:r w:rsidR="00E904F3" w:rsidRPr="00E904F3">
        <w:rPr>
          <w:rFonts w:cs="Times New Roman"/>
          <w:szCs w:val="28"/>
        </w:rPr>
        <w:t xml:space="preserve"> на старте программы, </w:t>
      </w:r>
      <w:r w:rsidR="00E904F3">
        <w:rPr>
          <w:rFonts w:cs="Times New Roman"/>
          <w:szCs w:val="28"/>
        </w:rPr>
        <w:t xml:space="preserve">и </w:t>
      </w:r>
      <w:r w:rsidR="00E904F3" w:rsidRPr="00E904F3">
        <w:rPr>
          <w:rFonts w:cs="Times New Roman"/>
          <w:szCs w:val="28"/>
        </w:rPr>
        <w:t xml:space="preserve">завершили программу </w:t>
      </w:r>
      <w:r w:rsidR="00C8558C">
        <w:rPr>
          <w:rFonts w:cs="Times New Roman"/>
          <w:szCs w:val="28"/>
        </w:rPr>
        <w:t xml:space="preserve"> также</w:t>
      </w:r>
      <w:r w:rsidR="00E904F3">
        <w:rPr>
          <w:rFonts w:cs="Times New Roman"/>
          <w:szCs w:val="28"/>
        </w:rPr>
        <w:t xml:space="preserve"> одна пара.</w:t>
      </w:r>
    </w:p>
    <w:p w14:paraId="21DB93C0" w14:textId="5E2CF9E3" w:rsidR="00356DAF" w:rsidRPr="00C8558C" w:rsidRDefault="00356DAF" w:rsidP="006C0B77">
      <w:pPr>
        <w:spacing w:after="0"/>
        <w:ind w:firstLine="709"/>
        <w:jc w:val="both"/>
        <w:rPr>
          <w:bCs/>
          <w:szCs w:val="28"/>
        </w:rPr>
      </w:pPr>
    </w:p>
    <w:p w14:paraId="03794FAA" w14:textId="77777777" w:rsidR="00356DAF" w:rsidRDefault="00356DAF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26"/>
        <w:gridCol w:w="4854"/>
      </w:tblGrid>
      <w:tr w:rsidR="00487CC6" w14:paraId="7867798C" w14:textId="77777777" w:rsidTr="00487CC6">
        <w:tc>
          <w:tcPr>
            <w:tcW w:w="1980" w:type="dxa"/>
            <w:shd w:val="clear" w:color="auto" w:fill="00B0F0"/>
          </w:tcPr>
          <w:p w14:paraId="2C8095A6" w14:textId="5A6EB6C9" w:rsidR="00487CC6" w:rsidRPr="00487CC6" w:rsidRDefault="00487CC6" w:rsidP="00487CC6">
            <w:pPr>
              <w:jc w:val="center"/>
              <w:rPr>
                <w:lang w:val="en-US"/>
              </w:rPr>
            </w:pPr>
            <w:r w:rsidRPr="00487CC6">
              <w:t xml:space="preserve">Факторы </w:t>
            </w:r>
            <w:r w:rsidRPr="00487CC6">
              <w:rPr>
                <w:lang w:val="en-US"/>
              </w:rPr>
              <w:t>SWOT</w:t>
            </w:r>
          </w:p>
        </w:tc>
        <w:tc>
          <w:tcPr>
            <w:tcW w:w="7726" w:type="dxa"/>
            <w:shd w:val="clear" w:color="auto" w:fill="92D050"/>
          </w:tcPr>
          <w:p w14:paraId="5BF9DE24" w14:textId="3C1EB3A5" w:rsidR="00487CC6" w:rsidRDefault="00487CC6" w:rsidP="00487CC6">
            <w:pPr>
              <w:jc w:val="center"/>
            </w:pPr>
            <w:r>
              <w:t>позитивные</w:t>
            </w:r>
          </w:p>
        </w:tc>
        <w:tc>
          <w:tcPr>
            <w:tcW w:w="4854" w:type="dxa"/>
            <w:shd w:val="clear" w:color="auto" w:fill="92D050"/>
          </w:tcPr>
          <w:p w14:paraId="1BCBE6F1" w14:textId="10BFC236" w:rsidR="00487CC6" w:rsidRDefault="00487CC6" w:rsidP="00487CC6">
            <w:pPr>
              <w:jc w:val="center"/>
            </w:pPr>
            <w:r>
              <w:t>негативные</w:t>
            </w:r>
          </w:p>
        </w:tc>
      </w:tr>
      <w:tr w:rsidR="00487CC6" w14:paraId="3ABE850A" w14:textId="77777777" w:rsidTr="00487CC6">
        <w:tc>
          <w:tcPr>
            <w:tcW w:w="1980" w:type="dxa"/>
            <w:shd w:val="clear" w:color="auto" w:fill="00B0F0"/>
          </w:tcPr>
          <w:p w14:paraId="34AEF36F" w14:textId="19F78F6F" w:rsidR="00487CC6" w:rsidRPr="00487CC6" w:rsidRDefault="00487CC6" w:rsidP="006C0B77">
            <w:pPr>
              <w:jc w:val="both"/>
            </w:pPr>
            <w:r w:rsidRPr="00487CC6">
              <w:t>Внутренние</w:t>
            </w:r>
          </w:p>
        </w:tc>
        <w:tc>
          <w:tcPr>
            <w:tcW w:w="7726" w:type="dxa"/>
          </w:tcPr>
          <w:p w14:paraId="189765A9" w14:textId="77777777" w:rsidR="00487CC6" w:rsidRPr="00A534B3" w:rsidRDefault="00487CC6" w:rsidP="006C0B77">
            <w:pPr>
              <w:jc w:val="both"/>
              <w:rPr>
                <w:b/>
                <w:bCs/>
              </w:rPr>
            </w:pPr>
            <w:r w:rsidRPr="00A534B3">
              <w:rPr>
                <w:b/>
                <w:bCs/>
              </w:rPr>
              <w:t xml:space="preserve">Сильные стороны: </w:t>
            </w:r>
          </w:p>
          <w:p w14:paraId="0F7F3316" w14:textId="125A4ED0" w:rsidR="00487CC6" w:rsidRDefault="00487CC6" w:rsidP="006C0B77">
            <w:pPr>
              <w:jc w:val="both"/>
            </w:pPr>
            <w:r>
              <w:t xml:space="preserve"> Возможность поощрения со стороны администрации педагогов-наставников, активно участвующих в программе. Возможность поощрения молодых педагогов, мотивированных на повышение своего профессионального мастерства, со стороны администрации. Взаимообмен между наставляемым и наставником профессиональными компетенциями. Рост профессионального мастерства мотивированного к педагогической деятельности молодого воспитателя, его деловой и социальной активности. Высокий кадровый потенциал наставника. Наставник и наставляемый участвуют в </w:t>
            </w:r>
            <w:proofErr w:type="gramStart"/>
            <w:r>
              <w:t>конкурсных</w:t>
            </w:r>
            <w:proofErr w:type="gramEnd"/>
            <w:r>
              <w:t xml:space="preserve"> движения, проектной деятельности.</w:t>
            </w:r>
          </w:p>
          <w:p w14:paraId="31BD909D" w14:textId="2D8FD36A" w:rsidR="00487CC6" w:rsidRDefault="00487CC6" w:rsidP="00487CC6">
            <w:pPr>
              <w:jc w:val="both"/>
            </w:pPr>
            <w:r>
              <w:t>Созданы условия для профессиональной и социально</w:t>
            </w:r>
            <w:r w:rsidR="0067105F">
              <w:t>-</w:t>
            </w:r>
            <w:r>
              <w:t xml:space="preserve">бытовой адаптации молодых педагогов. Повысился уровень профессиональной (личностной, предметной, методической, психолого-педагогической и коммуникативной) компетентности молодого педагога и его наставника. Повысился уровень методического мастерства в подготовке и </w:t>
            </w:r>
            <w:r>
              <w:lastRenderedPageBreak/>
              <w:t xml:space="preserve">проведении НОД.  </w:t>
            </w:r>
            <w:proofErr w:type="gramStart"/>
            <w:r>
              <w:t xml:space="preserve">Наставляемый стал интересоваться новой информацией (участие в предметных, методических </w:t>
            </w:r>
            <w:proofErr w:type="spellStart"/>
            <w:r>
              <w:t>вебинарах</w:t>
            </w:r>
            <w:proofErr w:type="spellEnd"/>
            <w:r>
              <w:t>, конференциях в течение года.</w:t>
            </w:r>
            <w:proofErr w:type="gramEnd"/>
          </w:p>
          <w:p w14:paraId="056C0CFB" w14:textId="77777777" w:rsidR="00A534B3" w:rsidRDefault="00487CC6" w:rsidP="00487CC6">
            <w:pPr>
              <w:jc w:val="both"/>
            </w:pPr>
            <w:r>
              <w:t>В процессе работы над реализацией программы наставник повысил профессиональный уровень, получил стимул для творчества. Он постоянно наход</w:t>
            </w:r>
            <w:r w:rsidR="00A534B3">
              <w:t>и</w:t>
            </w:r>
            <w:r>
              <w:t>тся в поиске новых форм и методов преподавания. Так же уч</w:t>
            </w:r>
            <w:r w:rsidR="00A534B3">
              <w:t>и</w:t>
            </w:r>
            <w:r>
              <w:t>тся у молодых, расширяя навыки и умения по работе с современными технологиями обучения. Молод</w:t>
            </w:r>
            <w:r w:rsidR="00A534B3">
              <w:t>ой</w:t>
            </w:r>
            <w:r>
              <w:t xml:space="preserve"> педагог уч</w:t>
            </w:r>
            <w:r w:rsidR="00A534B3">
              <w:t>и</w:t>
            </w:r>
            <w:r>
              <w:t>тся выстраивать отношения с коллегами, повышают профессиональный уровень</w:t>
            </w:r>
            <w:r w:rsidR="00A534B3">
              <w:t>.</w:t>
            </w:r>
          </w:p>
          <w:p w14:paraId="2B7B8A92" w14:textId="77777777" w:rsidR="00A534B3" w:rsidRDefault="00487CC6" w:rsidP="00487CC6">
            <w:pPr>
              <w:jc w:val="both"/>
            </w:pPr>
            <w:r>
              <w:t xml:space="preserve"> Разработка образовательных продуктов молодыми специалистами в режиме сотрудничества с наставниками (технологические карты </w:t>
            </w:r>
            <w:r w:rsidR="00A534B3">
              <w:t>НОД</w:t>
            </w:r>
            <w:r>
              <w:t>, сценарии</w:t>
            </w:r>
            <w:r w:rsidR="00A534B3">
              <w:t xml:space="preserve"> развлечений</w:t>
            </w:r>
            <w:r>
              <w:t xml:space="preserve"> и т.д.) </w:t>
            </w:r>
          </w:p>
          <w:p w14:paraId="36BDC1AA" w14:textId="6DA8FE65" w:rsidR="00487CC6" w:rsidRDefault="00A534B3" w:rsidP="00487CC6">
            <w:pPr>
              <w:jc w:val="both"/>
            </w:pPr>
            <w:r>
              <w:t>У молодого педагога</w:t>
            </w:r>
            <w:r w:rsidR="00487CC6">
              <w:t xml:space="preserve"> после общения с наставник</w:t>
            </w:r>
            <w:r>
              <w:t>ом</w:t>
            </w:r>
            <w:r w:rsidR="00487CC6">
              <w:t xml:space="preserve"> отмечают снижение уровня тревожности, повышение уровня уверенности в собственных силах</w:t>
            </w:r>
          </w:p>
        </w:tc>
        <w:tc>
          <w:tcPr>
            <w:tcW w:w="4854" w:type="dxa"/>
          </w:tcPr>
          <w:p w14:paraId="6C2BEB18" w14:textId="77777777" w:rsidR="00A534B3" w:rsidRPr="00A534B3" w:rsidRDefault="00A534B3" w:rsidP="006C0B77">
            <w:pPr>
              <w:jc w:val="both"/>
              <w:rPr>
                <w:b/>
                <w:bCs/>
              </w:rPr>
            </w:pPr>
            <w:r w:rsidRPr="00A534B3">
              <w:rPr>
                <w:b/>
                <w:bCs/>
              </w:rPr>
              <w:lastRenderedPageBreak/>
              <w:t xml:space="preserve">Слабые стороны: </w:t>
            </w:r>
          </w:p>
          <w:p w14:paraId="149C842A" w14:textId="77777777" w:rsidR="00487CC6" w:rsidRDefault="00A534B3" w:rsidP="006C0B77">
            <w:pPr>
              <w:jc w:val="both"/>
            </w:pPr>
            <w:r>
              <w:t xml:space="preserve"> Нежелание наставника разрабатывать индивидуальный маршрут профессионального развития молодого педагога, следовать индивидуальным запросам наставляемых по причине профессионального выгорания и перегрузок в работе. Недостаточная готовность и нежелание молодых педагогов к «опеке» со стороны наставников. </w:t>
            </w:r>
          </w:p>
          <w:p w14:paraId="28BB7685" w14:textId="345C0EC8" w:rsidR="00A534B3" w:rsidRDefault="00A534B3" w:rsidP="006C0B77">
            <w:pPr>
              <w:jc w:val="both"/>
            </w:pPr>
            <w:r>
              <w:t xml:space="preserve">Недостаточен опыт работы педагогов-наставников по использованию психолого-педагогических (в </w:t>
            </w:r>
            <w:proofErr w:type="spellStart"/>
            <w:r>
              <w:t>т.ч</w:t>
            </w:r>
            <w:proofErr w:type="spellEnd"/>
            <w:r>
              <w:t xml:space="preserve">. инклюзивных) технологий, которым они могли бы поделиться с молодыми учителями. </w:t>
            </w:r>
          </w:p>
        </w:tc>
      </w:tr>
      <w:tr w:rsidR="00487CC6" w14:paraId="72203441" w14:textId="77777777" w:rsidTr="00487CC6">
        <w:tc>
          <w:tcPr>
            <w:tcW w:w="1980" w:type="dxa"/>
            <w:shd w:val="clear" w:color="auto" w:fill="00B0F0"/>
          </w:tcPr>
          <w:p w14:paraId="3A02975E" w14:textId="121BC6F7" w:rsidR="00487CC6" w:rsidRPr="00487CC6" w:rsidRDefault="00A534B3" w:rsidP="006C0B77">
            <w:pPr>
              <w:jc w:val="both"/>
            </w:pPr>
            <w:r>
              <w:lastRenderedPageBreak/>
              <w:t>Внешние</w:t>
            </w:r>
          </w:p>
        </w:tc>
        <w:tc>
          <w:tcPr>
            <w:tcW w:w="7726" w:type="dxa"/>
          </w:tcPr>
          <w:p w14:paraId="2936C2F7" w14:textId="77777777" w:rsidR="00487CC6" w:rsidRDefault="00A534B3" w:rsidP="006C0B77">
            <w:pPr>
              <w:jc w:val="both"/>
              <w:rPr>
                <w:b/>
                <w:bCs/>
              </w:rPr>
            </w:pPr>
            <w:r w:rsidRPr="00A534B3">
              <w:rPr>
                <w:b/>
                <w:bCs/>
              </w:rPr>
              <w:t>Возможности</w:t>
            </w:r>
          </w:p>
          <w:p w14:paraId="2ACD6A39" w14:textId="77777777" w:rsidR="00A534B3" w:rsidRDefault="00A534B3" w:rsidP="006C0B77">
            <w:pPr>
              <w:jc w:val="both"/>
            </w:pPr>
            <w:r>
              <w:t xml:space="preserve">Наличие  организационно-методического сопровождения участия молодых педагогов и наставников в профессиональных конкурсах. Наличие муниципальной </w:t>
            </w:r>
            <w:proofErr w:type="spellStart"/>
            <w:r>
              <w:t>инфотеки</w:t>
            </w:r>
            <w:proofErr w:type="spellEnd"/>
            <w:r>
              <w:t xml:space="preserve"> методических материалов (видеозаписи НОД,  конспектов, сценариев и пр.) Создана и реализуется региональная программа наставничества. </w:t>
            </w:r>
          </w:p>
          <w:p w14:paraId="4E8A22A2" w14:textId="7FB5F5AA" w:rsidR="003830EA" w:rsidRDefault="00A534B3" w:rsidP="006C0B77">
            <w:pPr>
              <w:jc w:val="both"/>
            </w:pPr>
            <w:r>
              <w:t>Наличие предложений для осуществления дистанционного обучения</w:t>
            </w:r>
            <w:r w:rsidR="003830EA">
              <w:t>.</w:t>
            </w:r>
            <w:r>
              <w:t xml:space="preserve"> </w:t>
            </w:r>
          </w:p>
          <w:p w14:paraId="4D38F449" w14:textId="408D0D25" w:rsidR="003830EA" w:rsidRDefault="00A534B3" w:rsidP="006C0B77">
            <w:pPr>
              <w:jc w:val="both"/>
            </w:pPr>
            <w:r>
              <w:t>На уровне региона и муниципалитета проводятся разнообразные культурные, спортивные, патриотические мероприятия, в которых могут принять участие</w:t>
            </w:r>
            <w:r w:rsidR="003830EA">
              <w:t>.</w:t>
            </w:r>
          </w:p>
          <w:p w14:paraId="1075B69C" w14:textId="350FF73F" w:rsidR="00A534B3" w:rsidRPr="00A534B3" w:rsidRDefault="00A534B3" w:rsidP="006C0B77">
            <w:pPr>
              <w:jc w:val="both"/>
              <w:rPr>
                <w:b/>
                <w:bCs/>
              </w:rPr>
            </w:pPr>
            <w:r>
              <w:lastRenderedPageBreak/>
              <w:t xml:space="preserve">Аттестация молодых специалистов. Участие в конкурсах профессионального мастерства. Обмен опытом через участие в совместных мероприятиях регионального уровня по реализации Программы. Повышение квалификации по дополнительным профессиональным программам. Наличие многочисленных предложений от </w:t>
            </w:r>
            <w:proofErr w:type="gramStart"/>
            <w:r>
              <w:t>И</w:t>
            </w:r>
            <w:r w:rsidR="003830EA">
              <w:t>Т</w:t>
            </w:r>
            <w:proofErr w:type="gramEnd"/>
            <w:r w:rsidR="003830EA">
              <w:t xml:space="preserve"> платформ для осуществления дистанционного обучения педагогов. Участие в открытых уроках, практических занятиях, семинарах, конференциях различного уровня. Акцентирование внимания государства и общества на вопросах наставничества.</w:t>
            </w:r>
          </w:p>
        </w:tc>
        <w:tc>
          <w:tcPr>
            <w:tcW w:w="4854" w:type="dxa"/>
          </w:tcPr>
          <w:p w14:paraId="2EC95117" w14:textId="77777777" w:rsidR="00487CC6" w:rsidRDefault="00A534B3" w:rsidP="006C0B77">
            <w:pPr>
              <w:jc w:val="both"/>
              <w:rPr>
                <w:b/>
                <w:bCs/>
              </w:rPr>
            </w:pPr>
            <w:r w:rsidRPr="00A534B3">
              <w:rPr>
                <w:b/>
                <w:bCs/>
              </w:rPr>
              <w:lastRenderedPageBreak/>
              <w:t>Угрозы</w:t>
            </w:r>
          </w:p>
          <w:p w14:paraId="0EEB40C3" w14:textId="79D4E4A8" w:rsidR="003830EA" w:rsidRPr="00A534B3" w:rsidRDefault="003830EA" w:rsidP="006C0B77">
            <w:pPr>
              <w:jc w:val="both"/>
              <w:rPr>
                <w:b/>
                <w:bCs/>
              </w:rPr>
            </w:pPr>
            <w:r>
              <w:t xml:space="preserve">Перенасыщение деятельности по сопровождению молодых педагогов методическими мероприятиями и, как следствие, саботирование их. Чрезмерный контроль и управление мероприятиями программы профессиональной адаптации и развития молодых педагогов, вызывающие у молодых педагогов протест и препятствующие их эффективной психологической </w:t>
            </w:r>
            <w:r>
              <w:lastRenderedPageBreak/>
              <w:t xml:space="preserve">адаптации.  Отсутствие материального стимулирования наставников. Профессиональный цейтнот современного педагога. Большая нагрузка для педагогов-наставников. </w:t>
            </w:r>
          </w:p>
        </w:tc>
      </w:tr>
    </w:tbl>
    <w:p w14:paraId="5AAA8CB2" w14:textId="77777777" w:rsidR="00356DAF" w:rsidRDefault="00356DAF" w:rsidP="006C0B77">
      <w:pPr>
        <w:spacing w:after="0"/>
        <w:ind w:firstLine="709"/>
        <w:jc w:val="both"/>
      </w:pPr>
    </w:p>
    <w:p w14:paraId="652AAEF2" w14:textId="77777777" w:rsidR="00356DAF" w:rsidRDefault="00356DAF" w:rsidP="006C0B77">
      <w:pPr>
        <w:spacing w:after="0"/>
        <w:ind w:firstLine="709"/>
        <w:jc w:val="both"/>
      </w:pPr>
    </w:p>
    <w:p w14:paraId="0B758BB3" w14:textId="77777777" w:rsidR="00356DAF" w:rsidRDefault="00356DAF" w:rsidP="006C0B77">
      <w:pPr>
        <w:spacing w:after="0"/>
        <w:ind w:firstLine="709"/>
        <w:jc w:val="both"/>
      </w:pPr>
    </w:p>
    <w:p w14:paraId="133FAAFF" w14:textId="7E1E2DF7" w:rsidR="003830EA" w:rsidRPr="003830EA" w:rsidRDefault="00356DAF" w:rsidP="006C0B77">
      <w:pPr>
        <w:spacing w:after="0"/>
        <w:ind w:firstLine="709"/>
        <w:jc w:val="both"/>
        <w:rPr>
          <w:b/>
          <w:bCs/>
        </w:rPr>
      </w:pPr>
      <w:r w:rsidRPr="003830EA">
        <w:rPr>
          <w:b/>
          <w:bCs/>
        </w:rPr>
        <w:t xml:space="preserve">Выводы по результатам реализации </w:t>
      </w:r>
      <w:r w:rsidR="003830EA">
        <w:rPr>
          <w:b/>
          <w:bCs/>
        </w:rPr>
        <w:t>П</w:t>
      </w:r>
      <w:r w:rsidRPr="003830EA">
        <w:rPr>
          <w:b/>
          <w:bCs/>
        </w:rPr>
        <w:t xml:space="preserve">рограммы: </w:t>
      </w:r>
    </w:p>
    <w:p w14:paraId="01215B8C" w14:textId="63EA9B4B" w:rsidR="00356DAF" w:rsidRDefault="00356DAF" w:rsidP="006C0B77">
      <w:pPr>
        <w:spacing w:after="0"/>
        <w:ind w:firstLine="709"/>
        <w:jc w:val="both"/>
      </w:pPr>
      <w:r>
        <w:t xml:space="preserve">На начальном этапе реализации  </w:t>
      </w:r>
      <w:r w:rsidR="003830EA">
        <w:t>П</w:t>
      </w:r>
      <w:r>
        <w:t xml:space="preserve">рограммы </w:t>
      </w:r>
      <w:r w:rsidR="003830EA">
        <w:t xml:space="preserve">наставничества </w:t>
      </w:r>
      <w:r>
        <w:t>созданы необходимые организационно-методические условия. В течение года отработаны наиболее эффективные формы взаимодействия с молодым педагог</w:t>
      </w:r>
      <w:r w:rsidR="003830EA">
        <w:t>о</w:t>
      </w:r>
      <w:r>
        <w:t>м: деловые и ролевые игры, работа в «малых группах», анализ ситуаций, и др., развивающие коммуникацию, лидерство, способность принимать решения, умение аргументировано формулировать цели, задачи. Разработанные наставникам индивидуальные планы по направлениям деятельности: изучение нормативно-правовых документов, повышения профессиональной компетентности, уровня квалификации позволили спланировать индивидуальную работу, исходя из профессиональных дефицитов обучаем</w:t>
      </w:r>
      <w:r w:rsidR="003830EA">
        <w:t>ого</w:t>
      </w:r>
      <w:r>
        <w:t>. План составляется таким образом, чтобы была возможность его корректировать и дополнять в течение учебного года. Имеется графа «отметка о выполнении», в которой отражены достижения молодого педагога по обозначенным направлениям деятельности. Таблица позволяет наставнику оценить объем и качество проведенной работы, молодому специалисту – проанализировать собственные профессиональные достижения, запланировать дальнейшую работу по саморазвитию. План меропри</w:t>
      </w:r>
      <w:r w:rsidR="0067105F">
        <w:t>ятий запланированных на 2023-2024</w:t>
      </w:r>
      <w:bookmarkStart w:id="0" w:name="_GoBack"/>
      <w:bookmarkEnd w:id="0"/>
      <w:r>
        <w:t xml:space="preserve"> учебный год реализован полностью. В течение года молод</w:t>
      </w:r>
      <w:r w:rsidR="003830EA">
        <w:t>ой</w:t>
      </w:r>
      <w:r>
        <w:t xml:space="preserve"> педагог был охвачен методической работой и психологической поддержкой. Формы организации работы – очные на рабочих местах </w:t>
      </w:r>
      <w:proofErr w:type="gramStart"/>
      <w:r>
        <w:t>с</w:t>
      </w:r>
      <w:proofErr w:type="gramEnd"/>
      <w:r>
        <w:t xml:space="preserve"> наставникам. Молод</w:t>
      </w:r>
      <w:r w:rsidR="003830EA">
        <w:t>ой</w:t>
      </w:r>
      <w:r>
        <w:t xml:space="preserve"> специалист получал консультации по работе с документацией, планированию учебного материала, составлению плана </w:t>
      </w:r>
      <w:r w:rsidR="003830EA">
        <w:lastRenderedPageBreak/>
        <w:t>НОД</w:t>
      </w:r>
      <w:r>
        <w:t>, знакомились с эффективными методами организации учебной</w:t>
      </w:r>
      <w:r w:rsidR="00E407C6">
        <w:t xml:space="preserve">, совместной </w:t>
      </w:r>
      <w:r>
        <w:t xml:space="preserve"> деятельности </w:t>
      </w:r>
      <w:proofErr w:type="gramStart"/>
      <w:r>
        <w:t>обучающихся</w:t>
      </w:r>
      <w:proofErr w:type="gramEnd"/>
      <w:r>
        <w:t>. Имеются положительные сдвиги в работе молод</w:t>
      </w:r>
      <w:r w:rsidR="00E407C6">
        <w:t>ого</w:t>
      </w:r>
      <w:r>
        <w:t xml:space="preserve"> педагог</w:t>
      </w:r>
      <w:r w:rsidR="00E407C6">
        <w:t>а</w:t>
      </w:r>
      <w:r>
        <w:t>: наставляемы</w:t>
      </w:r>
      <w:r w:rsidR="00E407C6">
        <w:t>й</w:t>
      </w:r>
      <w:r>
        <w:t xml:space="preserve"> овладел методикой проведения </w:t>
      </w:r>
      <w:r w:rsidR="00E407C6">
        <w:t>НОД</w:t>
      </w:r>
      <w:r>
        <w:t xml:space="preserve">, получили опыт </w:t>
      </w:r>
      <w:r w:rsidR="00E407C6">
        <w:t xml:space="preserve">заполнения документации. </w:t>
      </w:r>
      <w:r>
        <w:t xml:space="preserve">У </w:t>
      </w:r>
      <w:proofErr w:type="gramStart"/>
      <w:r>
        <w:t>наставляем</w:t>
      </w:r>
      <w:r w:rsidR="00E407C6">
        <w:t>ого</w:t>
      </w:r>
      <w:proofErr w:type="gramEnd"/>
      <w:r>
        <w:t xml:space="preserve"> появилось желание совершенствовать педагогическое мастерство. Таким образом, можно сказать, что цель первого года реализации Программы достигнута. Ускорен и облегчен процесс профессионального становления молод</w:t>
      </w:r>
      <w:r w:rsidR="00E407C6">
        <w:t>ого</w:t>
      </w:r>
      <w:r>
        <w:t xml:space="preserve"> педагог</w:t>
      </w:r>
      <w:r w:rsidR="00E407C6">
        <w:t>а</w:t>
      </w:r>
      <w:r>
        <w:t xml:space="preserve">, развития </w:t>
      </w:r>
      <w:r w:rsidR="00E407C6">
        <w:t>его</w:t>
      </w:r>
      <w:r>
        <w:t xml:space="preserve"> способностей самостоятельно и качественно выполнять возложенные на них обязанности по занимаемой должности. Ускорен процесс успешной адаптации молод</w:t>
      </w:r>
      <w:r w:rsidR="00E407C6">
        <w:t xml:space="preserve">ого педагога к </w:t>
      </w:r>
      <w:r>
        <w:t>корпоративной культуре, правилам поведения в</w:t>
      </w:r>
      <w:r w:rsidR="00E407C6">
        <w:t xml:space="preserve"> детском саду</w:t>
      </w:r>
      <w:r>
        <w:t xml:space="preserve">. </w:t>
      </w:r>
    </w:p>
    <w:sectPr w:rsidR="00356DAF" w:rsidSect="00356DA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41"/>
    <w:rsid w:val="002636D9"/>
    <w:rsid w:val="00356DAF"/>
    <w:rsid w:val="003830EA"/>
    <w:rsid w:val="00487CC6"/>
    <w:rsid w:val="0067105F"/>
    <w:rsid w:val="006C0B77"/>
    <w:rsid w:val="008242FF"/>
    <w:rsid w:val="00856D41"/>
    <w:rsid w:val="00870751"/>
    <w:rsid w:val="00922C48"/>
    <w:rsid w:val="00A534B3"/>
    <w:rsid w:val="00B915B7"/>
    <w:rsid w:val="00C8558C"/>
    <w:rsid w:val="00E407C6"/>
    <w:rsid w:val="00E904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2022-01-04T07:46:00Z</dcterms:created>
  <dcterms:modified xsi:type="dcterms:W3CDTF">2024-08-22T23:40:00Z</dcterms:modified>
</cp:coreProperties>
</file>